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8" w:rsidRPr="00A560E6" w:rsidRDefault="00C528D3">
      <w:pPr>
        <w:widowControl/>
        <w:spacing w:line="360" w:lineRule="atLeast"/>
        <w:jc w:val="center"/>
        <w:outlineLvl w:val="2"/>
        <w:rPr>
          <w:rFonts w:ascii="Arial" w:eastAsia="Times New Roman" w:hAnsi="Arial" w:cs="Arial"/>
          <w:b/>
          <w:bCs/>
          <w:color w:val="666666"/>
          <w:sz w:val="24"/>
          <w:szCs w:val="24"/>
          <w:lang w:val="bg-BG"/>
        </w:rPr>
      </w:pPr>
      <w:r w:rsidRPr="00A560E6">
        <w:rPr>
          <w:rFonts w:ascii="Arial" w:eastAsia="Times New Roman" w:hAnsi="Arial" w:cs="Arial"/>
          <w:b/>
          <w:bCs/>
          <w:sz w:val="24"/>
          <w:szCs w:val="24"/>
          <w:lang w:val="bg-BG"/>
        </w:rPr>
        <w:t xml:space="preserve">КВАЛИФИКАЦИОННА ХАРАКТЕРИСТИКА </w:t>
      </w:r>
      <w:r w:rsidRPr="00A560E6">
        <w:rPr>
          <w:rFonts w:ascii="Arial" w:eastAsia="Times New Roman" w:hAnsi="Arial" w:cs="Arial"/>
          <w:b/>
          <w:bCs/>
          <w:sz w:val="24"/>
          <w:szCs w:val="24"/>
          <w:lang w:val="bg-BG"/>
        </w:rPr>
        <w:br/>
        <w:t xml:space="preserve">на </w:t>
      </w:r>
      <w:r w:rsidRPr="00A560E6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A560E6">
        <w:rPr>
          <w:rFonts w:ascii="Arial" w:eastAsia="Times New Roman" w:hAnsi="Arial" w:cs="Arial"/>
          <w:b/>
          <w:bCs/>
          <w:sz w:val="24"/>
          <w:szCs w:val="24"/>
          <w:lang w:val="bg-BG"/>
        </w:rPr>
        <w:t>специалност</w:t>
      </w:r>
      <w:r w:rsidRPr="00A560E6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A560E6">
        <w:rPr>
          <w:rFonts w:ascii="Arial" w:eastAsia="Times New Roman" w:hAnsi="Arial" w:cs="Arial"/>
          <w:b/>
          <w:bCs/>
          <w:sz w:val="24"/>
          <w:szCs w:val="24"/>
          <w:lang w:val="bg-BG"/>
        </w:rPr>
        <w:t>„ИКОНОМИКА“ – ОКС „БАКАЛАВЪР“</w:t>
      </w:r>
    </w:p>
    <w:p w:rsidR="00BF0E88" w:rsidRDefault="00BF0E88">
      <w:pPr>
        <w:widowControl/>
        <w:spacing w:line="360" w:lineRule="atLeast"/>
        <w:jc w:val="center"/>
        <w:outlineLvl w:val="2"/>
        <w:rPr>
          <w:rFonts w:ascii="Arial" w:eastAsia="Times New Roman" w:hAnsi="Arial" w:cs="Arial"/>
          <w:b/>
          <w:bCs/>
          <w:color w:val="666666"/>
          <w:sz w:val="24"/>
          <w:szCs w:val="24"/>
          <w:lang w:val="bg-BG"/>
        </w:rPr>
      </w:pPr>
    </w:p>
    <w:p w:rsidR="00604F9D" w:rsidRPr="00B45511" w:rsidRDefault="00604F9D" w:rsidP="00604F9D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b/>
          <w:caps/>
          <w:kern w:val="0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 xml:space="preserve">1.      Обща характеристика на </w:t>
      </w:r>
      <w:r w:rsidRPr="00241EA5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>бакалавърска</w:t>
      </w:r>
      <w:r w:rsidR="00241EA5" w:rsidRPr="00241EA5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>та</w:t>
      </w:r>
      <w:r w:rsidRPr="00B4551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 xml:space="preserve"> програма </w:t>
      </w:r>
    </w:p>
    <w:p w:rsidR="00604F9D" w:rsidRPr="00B45511" w:rsidRDefault="00604F9D" w:rsidP="00604F9D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С бакалавърската програма </w:t>
      </w:r>
      <w:r w:rsidRPr="00A560E6">
        <w:rPr>
          <w:rFonts w:ascii="Arial" w:eastAsia="Times New Roman" w:hAnsi="Arial" w:cs="Arial"/>
          <w:b/>
          <w:kern w:val="0"/>
          <w:sz w:val="24"/>
          <w:szCs w:val="24"/>
          <w:lang w:val="bg-BG"/>
        </w:rPr>
        <w:t>„ИКОНОМИКА“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се осигурява 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необходимата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ик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о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номическа подготовка на студентите, позволяваща бързо адаптиране към 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пазарната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среда и лесно преминаване към всяка от съществуващите специалн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ости в профес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и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ята на икономиста.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Методите и практиката на преподаване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,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проверката на знани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я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та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и уменията на обучаваните са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съпоставими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със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съвременните постижения на вод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е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щи </w:t>
      </w:r>
      <w:r w:rsidR="009B795E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български и чуждестранни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университети. Всичко това </w:t>
      </w:r>
      <w:r w:rsidR="0089035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създава 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полезна о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с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нова за последваща квалификация и професионална реализация.</w:t>
      </w:r>
    </w:p>
    <w:p w:rsidR="00604F9D" w:rsidRPr="00B45511" w:rsidRDefault="00604F9D" w:rsidP="00604F9D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 xml:space="preserve">2.      Цел на </w:t>
      </w:r>
      <w:r w:rsidRPr="00241EA5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>бакалавърската</w:t>
      </w:r>
      <w:r w:rsidRPr="00B4551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 xml:space="preserve"> програма</w:t>
      </w:r>
      <w:r w:rsidRPr="00B4551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ru-RU"/>
        </w:rPr>
        <w:t xml:space="preserve"> </w:t>
      </w:r>
    </w:p>
    <w:p w:rsidR="00604F9D" w:rsidRPr="00B45511" w:rsidRDefault="0089035D" w:rsidP="00604F9D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О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бучението по тази програма цели осигуряване на специалисти, които са ш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и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роко профилирани и бързо адаптивни, с теоретична подготовка и аналитични ум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е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ния, позволяващи да изследват и анализират икономически процеси и въпроси от разнообразно естество. Успоредно с това</w:t>
      </w:r>
      <w:r w:rsidR="00267A35">
        <w:rPr>
          <w:rFonts w:ascii="Arial" w:eastAsia="Times New Roman" w:hAnsi="Arial" w:cs="Arial"/>
          <w:kern w:val="0"/>
          <w:sz w:val="24"/>
          <w:szCs w:val="24"/>
          <w:lang w:val="bg-BG"/>
        </w:rPr>
        <w:t>,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програмата има и приложен характер, т.е. цели да запознае студентите с начините и механизмите на действие и алгоритми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>те</w:t>
      </w:r>
      <w:r w:rsidR="00604F9D" w:rsidRPr="00B45511">
        <w:rPr>
          <w:rFonts w:ascii="Arial" w:eastAsia="Times New Roman" w:hAnsi="Arial" w:cs="Arial"/>
          <w:kern w:val="0"/>
          <w:sz w:val="24"/>
          <w:szCs w:val="24"/>
          <w:lang w:val="bg-BG"/>
        </w:rPr>
        <w:t xml:space="preserve"> за разрешаване на проблеми, които биха могли да възникнат в стопанския живот. </w:t>
      </w:r>
    </w:p>
    <w:p w:rsidR="00604F9D" w:rsidRPr="00B45511" w:rsidRDefault="00604F9D" w:rsidP="00604F9D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bg-BG"/>
        </w:rPr>
        <w:t>3.      Вид подготовка</w:t>
      </w:r>
    </w:p>
    <w:p w:rsidR="00D87079" w:rsidRPr="00B45511" w:rsidRDefault="00604F9D" w:rsidP="00CC0B5B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val="ru-RU"/>
        </w:rPr>
      </w:pPr>
      <w:r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Студентите в програмата получават солидна подготовка по фундаменталните и функционални икономически дисциплини. Подготовката </w:t>
      </w:r>
      <w:r w:rsidR="0089035D"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>се базира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 на усвояване на общите принципи на тези дисциплини, </w:t>
      </w:r>
      <w:r w:rsidR="0089035D"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логиката на икономическото поведение, 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което </w:t>
      </w:r>
      <w:r w:rsidR="0089035D"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осигурява 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>на студентите бързо справя</w:t>
      </w:r>
      <w:r w:rsidR="0033723A">
        <w:rPr>
          <w:rFonts w:ascii="Arial" w:eastAsia="Times New Roman" w:hAnsi="Arial" w:cs="Arial"/>
          <w:kern w:val="0"/>
          <w:sz w:val="24"/>
          <w:szCs w:val="24"/>
          <w:lang w:val="ru-RU"/>
        </w:rPr>
        <w:t>не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 с всяка конкретна </w:t>
      </w:r>
      <w:r w:rsidR="0089035D"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практическа </w:t>
      </w:r>
      <w:r w:rsidRPr="00B45511">
        <w:rPr>
          <w:rFonts w:ascii="Arial" w:eastAsia="Times New Roman" w:hAnsi="Arial" w:cs="Arial"/>
          <w:kern w:val="0"/>
          <w:sz w:val="24"/>
          <w:szCs w:val="24"/>
          <w:lang w:val="ru-RU"/>
        </w:rPr>
        <w:t xml:space="preserve">ситуация. </w:t>
      </w:r>
    </w:p>
    <w:p w:rsidR="00CC0B5B" w:rsidRPr="00267A35" w:rsidRDefault="00CC0B5B" w:rsidP="00D87079">
      <w:pPr>
        <w:widowControl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lang w:val="bg-BG"/>
        </w:rPr>
      </w:pPr>
      <w:r w:rsidRPr="00267A35">
        <w:rPr>
          <w:rFonts w:ascii="Arial" w:hAnsi="Arial" w:cs="Arial"/>
          <w:sz w:val="24"/>
          <w:szCs w:val="24"/>
          <w:lang w:val="bg-BG"/>
        </w:rPr>
        <w:t>Предимства в обучението са:</w:t>
      </w:r>
      <w:r w:rsidR="00D87079" w:rsidRPr="00267A35">
        <w:rPr>
          <w:rFonts w:ascii="Arial" w:hAnsi="Arial" w:cs="Arial"/>
          <w:sz w:val="24"/>
          <w:szCs w:val="24"/>
          <w:lang w:val="bg-BG"/>
        </w:rPr>
        <w:t xml:space="preserve"> </w:t>
      </w:r>
      <w:r w:rsidR="0089035D" w:rsidRPr="00267A35">
        <w:rPr>
          <w:rFonts w:ascii="Arial" w:hAnsi="Arial" w:cs="Arial"/>
          <w:sz w:val="24"/>
          <w:szCs w:val="24"/>
          <w:lang w:val="bg-BG"/>
        </w:rPr>
        <w:t xml:space="preserve">връзка с потребителите на кадри и използване на съвременни методи на обучение; </w:t>
      </w:r>
      <w:proofErr w:type="spellStart"/>
      <w:r w:rsidRPr="00267A35">
        <w:rPr>
          <w:rFonts w:ascii="Arial" w:hAnsi="Arial" w:cs="Arial"/>
          <w:sz w:val="24"/>
          <w:szCs w:val="24"/>
          <w:lang w:val="bg-BG"/>
        </w:rPr>
        <w:t>обучение</w:t>
      </w:r>
      <w:proofErr w:type="spellEnd"/>
      <w:r w:rsidRPr="00267A35">
        <w:rPr>
          <w:rFonts w:ascii="Arial" w:hAnsi="Arial" w:cs="Arial"/>
          <w:sz w:val="24"/>
          <w:szCs w:val="24"/>
          <w:lang w:val="bg-BG"/>
        </w:rPr>
        <w:t xml:space="preserve"> със софтуерни продукти, с които се работи в счетоводните къщи; обучение </w:t>
      </w:r>
      <w:r w:rsidR="0089035D" w:rsidRPr="00267A35">
        <w:rPr>
          <w:rFonts w:ascii="Arial" w:hAnsi="Arial" w:cs="Arial"/>
          <w:sz w:val="24"/>
          <w:szCs w:val="24"/>
          <w:lang w:val="bg-BG"/>
        </w:rPr>
        <w:t>с пряко участие на бизнеса</w:t>
      </w:r>
      <w:r w:rsidRPr="00267A35">
        <w:rPr>
          <w:rFonts w:ascii="Arial" w:hAnsi="Arial" w:cs="Arial"/>
          <w:sz w:val="24"/>
          <w:szCs w:val="24"/>
          <w:lang w:val="bg-BG"/>
        </w:rPr>
        <w:t xml:space="preserve">; договорен  </w:t>
      </w:r>
      <w:r w:rsidR="0089035D" w:rsidRPr="00267A35">
        <w:rPr>
          <w:rFonts w:ascii="Arial" w:hAnsi="Arial" w:cs="Arial"/>
          <w:sz w:val="24"/>
          <w:szCs w:val="24"/>
          <w:lang w:val="bg-BG"/>
        </w:rPr>
        <w:t>пра</w:t>
      </w:r>
      <w:r w:rsidR="0089035D" w:rsidRPr="00267A35">
        <w:rPr>
          <w:rFonts w:ascii="Arial" w:hAnsi="Arial" w:cs="Arial"/>
          <w:sz w:val="24"/>
          <w:szCs w:val="24"/>
          <w:lang w:val="bg-BG"/>
        </w:rPr>
        <w:t>к</w:t>
      </w:r>
      <w:r w:rsidR="0089035D" w:rsidRPr="00267A35">
        <w:rPr>
          <w:rFonts w:ascii="Arial" w:hAnsi="Arial" w:cs="Arial"/>
          <w:sz w:val="24"/>
          <w:szCs w:val="24"/>
          <w:lang w:val="bg-BG"/>
        </w:rPr>
        <w:t xml:space="preserve">тически </w:t>
      </w:r>
      <w:r w:rsidRPr="00267A35">
        <w:rPr>
          <w:rFonts w:ascii="Arial" w:hAnsi="Arial" w:cs="Arial"/>
          <w:sz w:val="24"/>
          <w:szCs w:val="24"/>
          <w:lang w:val="bg-BG"/>
        </w:rPr>
        <w:t xml:space="preserve">стаж </w:t>
      </w:r>
      <w:r w:rsidR="0089035D" w:rsidRPr="00267A35">
        <w:rPr>
          <w:rFonts w:ascii="Arial" w:hAnsi="Arial" w:cs="Arial"/>
          <w:sz w:val="24"/>
          <w:szCs w:val="24"/>
          <w:lang w:val="bg-BG"/>
        </w:rPr>
        <w:t xml:space="preserve">с фирми от реалния сектор, </w:t>
      </w:r>
      <w:r w:rsidRPr="00267A35">
        <w:rPr>
          <w:rFonts w:ascii="Arial" w:hAnsi="Arial" w:cs="Arial"/>
          <w:sz w:val="24"/>
          <w:szCs w:val="24"/>
          <w:lang w:val="bg-BG"/>
        </w:rPr>
        <w:t>счетоводни къщи и финансови институции.</w:t>
      </w:r>
    </w:p>
    <w:p w:rsidR="00604F9D" w:rsidRPr="00B45511" w:rsidRDefault="00604F9D" w:rsidP="00604F9D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>Титуляри по включените в учебния план дисциплини са  хабилитирани преп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о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даватели – професори и доценти,  млади преподавателски кадри с придобита научна степен “док</w:t>
      </w:r>
      <w:r w:rsidR="00017419" w:rsidRPr="00B45511">
        <w:rPr>
          <w:rFonts w:ascii="Arial" w:eastAsia="Times New Roman" w:hAnsi="Arial" w:cs="Arial"/>
          <w:sz w:val="24"/>
          <w:szCs w:val="24"/>
          <w:lang w:val="bg-BG"/>
        </w:rPr>
        <w:t>тор” и специа</w:t>
      </w:r>
      <w:r w:rsidR="00CC0B5B" w:rsidRPr="00B45511">
        <w:rPr>
          <w:rFonts w:ascii="Arial" w:eastAsia="Times New Roman" w:hAnsi="Arial" w:cs="Arial"/>
          <w:sz w:val="24"/>
          <w:szCs w:val="24"/>
          <w:lang w:val="bg-BG"/>
        </w:rPr>
        <w:t>листи от практиката.</w:t>
      </w:r>
    </w:p>
    <w:p w:rsidR="00750A93" w:rsidRPr="001C2FFC" w:rsidRDefault="00F763F7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ru-RU"/>
        </w:rPr>
      </w:pPr>
      <w:r w:rsidRPr="00B45511">
        <w:rPr>
          <w:rFonts w:ascii="Arial" w:eastAsia="Times New Roman" w:hAnsi="Arial" w:cs="Arial"/>
          <w:b/>
          <w:sz w:val="24"/>
          <w:szCs w:val="24"/>
          <w:lang w:val="ru-RU"/>
        </w:rPr>
        <w:t xml:space="preserve">4. </w:t>
      </w:r>
      <w:r w:rsidR="00750A93" w:rsidRPr="00241EA5">
        <w:rPr>
          <w:rFonts w:ascii="Arial" w:eastAsia="Times New Roman" w:hAnsi="Arial" w:cs="Arial"/>
          <w:b/>
          <w:i/>
          <w:sz w:val="24"/>
          <w:szCs w:val="24"/>
          <w:lang w:val="ru-RU"/>
        </w:rPr>
        <w:t>Компетентности:</w:t>
      </w:r>
      <w:r w:rsidR="001C2FFC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</w:p>
    <w:p w:rsidR="00BF0E88" w:rsidRPr="00241EA5" w:rsidRDefault="00B21C57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val="bg-BG"/>
        </w:rPr>
      </w:pPr>
      <w:r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>●</w:t>
      </w:r>
      <w:r w:rsidR="00C528D3"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 xml:space="preserve"> Знания</w:t>
      </w:r>
      <w:r w:rsidR="001C2FFC"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 xml:space="preserve"> </w:t>
      </w:r>
    </w:p>
    <w:p w:rsidR="00BF0E88" w:rsidRPr="00B45511" w:rsidRDefault="00C528D3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Разработеният учебен план включва основни и </w:t>
      </w:r>
      <w:r w:rsidR="002C5A79" w:rsidRPr="00B45511">
        <w:rPr>
          <w:rFonts w:ascii="Arial" w:eastAsia="Times New Roman" w:hAnsi="Arial" w:cs="Arial"/>
          <w:sz w:val="24"/>
          <w:szCs w:val="24"/>
          <w:lang w:val="bg-BG"/>
        </w:rPr>
        <w:t>допълнителни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дисциплини. Основните дисциплини </w:t>
      </w:r>
      <w:r w:rsidR="00267A35">
        <w:rPr>
          <w:rFonts w:ascii="Arial" w:eastAsia="Times New Roman" w:hAnsi="Arial" w:cs="Arial"/>
          <w:sz w:val="24"/>
          <w:szCs w:val="24"/>
          <w:lang w:val="bg-BG"/>
        </w:rPr>
        <w:t>са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фундаментални 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(микро- и макроикономика, световна иконом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и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lastRenderedPageBreak/>
        <w:t>ка, икономически теории и стопанска история)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, функционални 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(в о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б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ластта на финансите, счетоводството, кредита</w:t>
      </w:r>
      <w:r w:rsidR="00267A35" w:rsidRPr="00267A35">
        <w:rPr>
          <w:rFonts w:ascii="Arial" w:eastAsia="Times New Roman" w:hAnsi="Arial" w:cs="Arial"/>
          <w:sz w:val="22"/>
          <w:szCs w:val="22"/>
          <w:lang w:val="bg-BG"/>
        </w:rPr>
        <w:t>,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 xml:space="preserve"> банковото дело и застраховането)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и управленски 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(в облас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т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та на управлението, планирането, организацията, контрола и маркетинга)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. </w:t>
      </w:r>
      <w:r w:rsidR="002C5A79" w:rsidRPr="00B45511">
        <w:rPr>
          <w:rFonts w:ascii="Arial" w:eastAsia="Times New Roman" w:hAnsi="Arial" w:cs="Arial"/>
          <w:sz w:val="24"/>
          <w:szCs w:val="24"/>
          <w:lang w:val="bg-BG"/>
        </w:rPr>
        <w:t>Допълнителните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ди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с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циплини включват </w:t>
      </w:r>
      <w:proofErr w:type="spellStart"/>
      <w:r w:rsidRPr="00B45511">
        <w:rPr>
          <w:rFonts w:ascii="Arial" w:eastAsia="Times New Roman" w:hAnsi="Arial" w:cs="Arial"/>
          <w:sz w:val="24"/>
          <w:szCs w:val="24"/>
          <w:lang w:val="bg-BG"/>
        </w:rPr>
        <w:t>чуждо</w:t>
      </w:r>
      <w:r w:rsidR="009B795E" w:rsidRPr="00B45511">
        <w:rPr>
          <w:rFonts w:ascii="Arial" w:eastAsia="Times New Roman" w:hAnsi="Arial" w:cs="Arial"/>
          <w:sz w:val="24"/>
          <w:szCs w:val="24"/>
          <w:lang w:val="bg-BG"/>
        </w:rPr>
        <w:t>е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зикова</w:t>
      </w:r>
      <w:proofErr w:type="spellEnd"/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подготовка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>,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хуманитарни и обществени дисци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п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лини </w:t>
      </w:r>
      <w:r w:rsidRPr="00267A35">
        <w:rPr>
          <w:rFonts w:ascii="Arial" w:eastAsia="Times New Roman" w:hAnsi="Arial" w:cs="Arial"/>
          <w:sz w:val="22"/>
          <w:szCs w:val="22"/>
          <w:lang w:val="bg-BG"/>
        </w:rPr>
        <w:t>(в областта на социологията, психологията, политологията, културологията)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. Стру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к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турата и логиката на учебния план </w:t>
      </w:r>
      <w:r w:rsidR="00017419" w:rsidRPr="00B45511">
        <w:rPr>
          <w:rFonts w:ascii="Arial" w:eastAsia="Times New Roman" w:hAnsi="Arial" w:cs="Arial"/>
          <w:sz w:val="24"/>
          <w:szCs w:val="24"/>
          <w:lang w:val="bg-BG"/>
        </w:rPr>
        <w:t>гарантират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получаването на знания за функци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о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нирането на икономическата система; за общовалидни принципи и закономерности, които у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п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равляват стопанската среда; за понятийния апарат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>, който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описва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 xml:space="preserve"> тези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при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н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ципи и процеси. </w:t>
      </w:r>
    </w:p>
    <w:p w:rsidR="001C2FFC" w:rsidRPr="00241EA5" w:rsidRDefault="00B21C57" w:rsidP="001C2FFC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val="bg-BG"/>
        </w:rPr>
      </w:pPr>
      <w:r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 xml:space="preserve">● </w:t>
      </w:r>
      <w:r w:rsidR="00C528D3"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>Умения</w:t>
      </w:r>
      <w:r w:rsidR="001C2FFC" w:rsidRPr="00241EA5"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val="bg-BG"/>
        </w:rPr>
        <w:t xml:space="preserve"> </w:t>
      </w:r>
    </w:p>
    <w:p w:rsidR="00BF0E88" w:rsidRPr="00B45511" w:rsidRDefault="00C528D3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>Програмата изгражда умения за ориентиране в стопанската среда в ситуации от разнообразен характер; за боравене с икономическа информация; за категориз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и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ране и  анализиране на проблеми от икономическо естество; за идентифициран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е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и предлагане на решения за тези проблеми; за адекватно приложение на финанс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о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ви, счетоводни и </w:t>
      </w:r>
      <w:r w:rsidR="00017419"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други 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инструменти в хода на ежедневното функциониране на стопан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с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ките единици.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 xml:space="preserve"> 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>Заедно с това се формират з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>нания от общ практичен характер и пр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>е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>носими умения</w:t>
      </w:r>
      <w:r w:rsidR="00267A35">
        <w:rPr>
          <w:rFonts w:ascii="Arial" w:eastAsia="Times New Roman" w:hAnsi="Arial" w:cs="Arial"/>
          <w:sz w:val="24"/>
          <w:szCs w:val="24"/>
          <w:lang w:val="bg-BG"/>
        </w:rPr>
        <w:t xml:space="preserve"> </w:t>
      </w:r>
      <w:r w:rsidR="00267A35" w:rsidRPr="00267A35">
        <w:rPr>
          <w:rFonts w:ascii="Arial" w:eastAsia="Times New Roman" w:hAnsi="Arial" w:cs="Arial"/>
          <w:sz w:val="22"/>
          <w:szCs w:val="22"/>
          <w:lang w:val="bg-BG"/>
        </w:rPr>
        <w:t>(езикови и компютърни)</w:t>
      </w:r>
      <w:r w:rsidR="00270DA9">
        <w:rPr>
          <w:rFonts w:ascii="Arial" w:eastAsia="Times New Roman" w:hAnsi="Arial" w:cs="Arial"/>
          <w:sz w:val="24"/>
          <w:szCs w:val="24"/>
          <w:lang w:val="bg-BG"/>
        </w:rPr>
        <w:t>,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необходими за професионална</w:t>
      </w:r>
      <w:r w:rsidR="00267A35" w:rsidRPr="00267A35">
        <w:rPr>
          <w:rFonts w:ascii="Arial" w:eastAsia="Times New Roman" w:hAnsi="Arial" w:cs="Arial"/>
          <w:sz w:val="24"/>
          <w:szCs w:val="24"/>
          <w:lang w:val="bg-BG"/>
        </w:rPr>
        <w:t>та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реализ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>а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>ция на съвреме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>н</w:t>
      </w:r>
      <w:r w:rsidR="00270DA9" w:rsidRPr="00B45511">
        <w:rPr>
          <w:rFonts w:ascii="Arial" w:eastAsia="Times New Roman" w:hAnsi="Arial" w:cs="Arial"/>
          <w:sz w:val="24"/>
          <w:szCs w:val="24"/>
          <w:lang w:val="bg-BG"/>
        </w:rPr>
        <w:t>ния пазар на труда.</w:t>
      </w:r>
      <w:bookmarkStart w:id="0" w:name="_GoBack"/>
      <w:bookmarkEnd w:id="0"/>
    </w:p>
    <w:p w:rsidR="001C2FFC" w:rsidRPr="00241EA5" w:rsidRDefault="00B21C57" w:rsidP="001C2FFC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val="bg-BG"/>
        </w:rPr>
      </w:pPr>
      <w:r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 xml:space="preserve">● </w:t>
      </w:r>
      <w:r w:rsidR="00C528D3" w:rsidRPr="00241EA5">
        <w:rPr>
          <w:rFonts w:ascii="Arial" w:eastAsia="Times New Roman" w:hAnsi="Arial" w:cs="Arial"/>
          <w:bCs/>
          <w:i/>
          <w:iCs/>
          <w:sz w:val="24"/>
          <w:szCs w:val="24"/>
          <w:lang w:val="bg-BG"/>
        </w:rPr>
        <w:t>Практически навици</w:t>
      </w:r>
    </w:p>
    <w:p w:rsidR="00BF0E88" w:rsidRPr="00B45511" w:rsidRDefault="00C528D3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>Програмата формира определени навици за изпълняване на организационно-методическа, управленска,</w:t>
      </w:r>
      <w:r w:rsidRPr="00B4551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финансова, аналитична, контролна и други видове де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й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ности. </w:t>
      </w:r>
    </w:p>
    <w:p w:rsidR="003E2E91" w:rsidRPr="00B45511" w:rsidRDefault="00F763F7" w:rsidP="00B21C57">
      <w:pPr>
        <w:widowControl/>
        <w:spacing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b/>
          <w:bCs/>
          <w:i/>
          <w:iCs/>
          <w:sz w:val="24"/>
          <w:szCs w:val="24"/>
          <w:lang w:val="bg-BG"/>
        </w:rPr>
        <w:t xml:space="preserve">5. </w:t>
      </w:r>
      <w:r w:rsidR="003E2E91" w:rsidRPr="00B45511">
        <w:rPr>
          <w:rFonts w:ascii="Arial" w:eastAsia="Times New Roman" w:hAnsi="Arial" w:cs="Arial"/>
          <w:b/>
          <w:bCs/>
          <w:i/>
          <w:iCs/>
          <w:sz w:val="24"/>
          <w:szCs w:val="24"/>
          <w:lang w:val="bg-BG"/>
        </w:rPr>
        <w:t>Срок на обучение и реализация на завършилите специалността</w:t>
      </w:r>
    </w:p>
    <w:p w:rsidR="00017419" w:rsidRPr="00B45511" w:rsidRDefault="003E2E91" w:rsidP="003E2E91">
      <w:pPr>
        <w:widowControl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Срокът на обучение е 8 семестъра. </w:t>
      </w:r>
    </w:p>
    <w:p w:rsidR="00D87079" w:rsidRPr="00A560E6" w:rsidRDefault="003E2E91" w:rsidP="00017419">
      <w:pPr>
        <w:widowControl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>На завършилите курса на обучение се присъжда образователно-квалификационна степен</w:t>
      </w:r>
      <w:r w:rsidRPr="00B4551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60E6" w:rsidRPr="00A560E6">
        <w:rPr>
          <w:rFonts w:ascii="Arial" w:eastAsia="Times New Roman" w:hAnsi="Arial" w:cs="Arial"/>
          <w:sz w:val="24"/>
          <w:szCs w:val="24"/>
          <w:lang w:val="bg-BG"/>
        </w:rPr>
        <w:t>„</w:t>
      </w:r>
      <w:r w:rsidRPr="00A560E6">
        <w:rPr>
          <w:rFonts w:ascii="Arial" w:eastAsia="Times New Roman" w:hAnsi="Arial" w:cs="Arial"/>
          <w:sz w:val="24"/>
          <w:szCs w:val="24"/>
          <w:lang w:val="bg-BG"/>
        </w:rPr>
        <w:t>бакалавър</w:t>
      </w:r>
      <w:r w:rsidR="00A560E6" w:rsidRPr="00A560E6">
        <w:rPr>
          <w:rFonts w:ascii="Arial" w:eastAsia="Times New Roman" w:hAnsi="Arial" w:cs="Arial"/>
          <w:sz w:val="24"/>
          <w:szCs w:val="24"/>
          <w:lang w:val="bg-BG"/>
        </w:rPr>
        <w:t>“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.</w:t>
      </w:r>
      <w:r w:rsidR="00017419"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</w:t>
      </w:r>
      <w:r w:rsidR="00604F9D" w:rsidRPr="00A560E6">
        <w:rPr>
          <w:rFonts w:ascii="Arial" w:hAnsi="Arial" w:cs="Arial"/>
          <w:sz w:val="24"/>
          <w:szCs w:val="24"/>
          <w:lang w:val="bg-BG"/>
        </w:rPr>
        <w:t>Дипломирането по бакалавърска специалност</w:t>
      </w:r>
      <w:r w:rsidR="009B795E" w:rsidRPr="00A560E6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="001C2FFC" w:rsidRPr="00A560E6">
        <w:rPr>
          <w:rFonts w:ascii="Arial" w:hAnsi="Arial" w:cs="Arial"/>
          <w:b/>
          <w:sz w:val="24"/>
          <w:szCs w:val="24"/>
          <w:lang w:val="bg-BG"/>
        </w:rPr>
        <w:t>„</w:t>
      </w:r>
      <w:r w:rsidR="009B795E" w:rsidRPr="00A560E6">
        <w:rPr>
          <w:rFonts w:ascii="Arial" w:hAnsi="Arial" w:cs="Arial"/>
          <w:b/>
          <w:sz w:val="24"/>
          <w:szCs w:val="24"/>
          <w:lang w:val="bg-BG"/>
        </w:rPr>
        <w:t>ИКОНОМИКА</w:t>
      </w:r>
      <w:r w:rsidR="001C2FFC" w:rsidRPr="00A560E6">
        <w:rPr>
          <w:rFonts w:ascii="Arial" w:hAnsi="Arial" w:cs="Arial"/>
          <w:b/>
          <w:sz w:val="24"/>
          <w:szCs w:val="24"/>
          <w:lang w:val="bg-BG"/>
        </w:rPr>
        <w:t xml:space="preserve">“ </w:t>
      </w:r>
      <w:r w:rsidR="00604F9D" w:rsidRPr="00A560E6">
        <w:rPr>
          <w:rFonts w:ascii="Arial" w:hAnsi="Arial" w:cs="Arial"/>
          <w:sz w:val="24"/>
          <w:szCs w:val="24"/>
          <w:lang w:val="bg-BG"/>
        </w:rPr>
        <w:t>дава</w:t>
      </w:r>
      <w:r w:rsidR="00604F9D" w:rsidRPr="00A560E6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="00604F9D" w:rsidRPr="00A560E6">
        <w:rPr>
          <w:rFonts w:ascii="Arial" w:hAnsi="Arial" w:cs="Arial"/>
          <w:sz w:val="24"/>
          <w:szCs w:val="24"/>
          <w:lang w:val="bg-BG"/>
        </w:rPr>
        <w:t>професионална квалификация</w:t>
      </w:r>
      <w:r w:rsidR="00604F9D" w:rsidRPr="00A560E6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="00241EA5" w:rsidRPr="00A560E6">
        <w:rPr>
          <w:rFonts w:ascii="Arial" w:hAnsi="Arial" w:cs="Arial"/>
          <w:b/>
          <w:sz w:val="24"/>
          <w:szCs w:val="24"/>
          <w:lang w:val="bg-BG"/>
        </w:rPr>
        <w:t>„</w:t>
      </w:r>
      <w:r w:rsidR="00604F9D" w:rsidRPr="00A560E6">
        <w:rPr>
          <w:rFonts w:ascii="Arial" w:hAnsi="Arial" w:cs="Arial"/>
          <w:b/>
          <w:caps/>
          <w:sz w:val="24"/>
          <w:szCs w:val="24"/>
          <w:lang w:val="bg-BG"/>
        </w:rPr>
        <w:t>икономист</w:t>
      </w:r>
      <w:r w:rsidR="00241EA5" w:rsidRPr="00A560E6">
        <w:rPr>
          <w:rFonts w:ascii="Arial" w:hAnsi="Arial" w:cs="Arial"/>
          <w:b/>
          <w:caps/>
          <w:sz w:val="24"/>
          <w:szCs w:val="24"/>
          <w:lang w:val="bg-BG"/>
        </w:rPr>
        <w:t>“</w:t>
      </w:r>
      <w:r w:rsidR="00604F9D" w:rsidRPr="00A560E6">
        <w:rPr>
          <w:rFonts w:ascii="Arial" w:hAnsi="Arial" w:cs="Arial"/>
          <w:b/>
          <w:sz w:val="24"/>
          <w:szCs w:val="24"/>
          <w:lang w:val="bg-BG"/>
        </w:rPr>
        <w:t xml:space="preserve">, </w:t>
      </w:r>
      <w:r w:rsidR="00604F9D" w:rsidRPr="00A560E6">
        <w:rPr>
          <w:rFonts w:ascii="Arial" w:hAnsi="Arial" w:cs="Arial"/>
          <w:sz w:val="24"/>
          <w:szCs w:val="24"/>
          <w:lang w:val="bg-BG"/>
        </w:rPr>
        <w:t>с разширени компетентности в областта на</w:t>
      </w:r>
      <w:r w:rsidR="00604F9D" w:rsidRPr="00A560E6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="00604F9D" w:rsidRPr="00A560E6">
        <w:rPr>
          <w:rFonts w:ascii="Arial" w:hAnsi="Arial" w:cs="Arial"/>
          <w:b/>
          <w:i/>
          <w:sz w:val="24"/>
          <w:szCs w:val="24"/>
          <w:lang w:val="bg-BG"/>
        </w:rPr>
        <w:t>общата теория на икономиката</w:t>
      </w:r>
      <w:r w:rsidR="00604F9D" w:rsidRPr="00A560E6">
        <w:rPr>
          <w:rFonts w:ascii="Arial" w:hAnsi="Arial" w:cs="Arial"/>
          <w:b/>
          <w:sz w:val="24"/>
          <w:szCs w:val="24"/>
          <w:lang w:val="bg-BG"/>
        </w:rPr>
        <w:t xml:space="preserve">, </w:t>
      </w:r>
      <w:r w:rsidR="00604F9D" w:rsidRPr="00A560E6">
        <w:rPr>
          <w:rFonts w:ascii="Arial" w:hAnsi="Arial" w:cs="Arial"/>
          <w:b/>
          <w:i/>
          <w:sz w:val="24"/>
          <w:szCs w:val="24"/>
          <w:lang w:val="bg-BG"/>
        </w:rPr>
        <w:t>счетоводс</w:t>
      </w:r>
      <w:r w:rsidR="00604F9D" w:rsidRPr="00A560E6">
        <w:rPr>
          <w:rFonts w:ascii="Arial" w:hAnsi="Arial" w:cs="Arial"/>
          <w:b/>
          <w:i/>
          <w:sz w:val="24"/>
          <w:szCs w:val="24"/>
          <w:lang w:val="bg-BG"/>
        </w:rPr>
        <w:t>т</w:t>
      </w:r>
      <w:r w:rsidR="00604F9D" w:rsidRPr="00A560E6">
        <w:rPr>
          <w:rFonts w:ascii="Arial" w:hAnsi="Arial" w:cs="Arial"/>
          <w:b/>
          <w:i/>
          <w:sz w:val="24"/>
          <w:szCs w:val="24"/>
          <w:lang w:val="bg-BG"/>
        </w:rPr>
        <w:t>вото и финансите.</w:t>
      </w:r>
      <w:r w:rsidR="00604F9D" w:rsidRPr="00A560E6">
        <w:rPr>
          <w:rFonts w:ascii="Arial" w:hAnsi="Arial" w:cs="Arial"/>
          <w:sz w:val="24"/>
          <w:szCs w:val="24"/>
          <w:lang w:val="bg-BG"/>
        </w:rPr>
        <w:t xml:space="preserve"> </w:t>
      </w:r>
    </w:p>
    <w:p w:rsidR="0062120D" w:rsidRPr="00B45511" w:rsidRDefault="00D87079" w:rsidP="0062120D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 w:rsidRPr="00B45511">
        <w:rPr>
          <w:rFonts w:ascii="Arial" w:eastAsia="Times New Roman" w:hAnsi="Arial" w:cs="Arial"/>
          <w:sz w:val="24"/>
          <w:szCs w:val="24"/>
          <w:lang w:val="bg-BG"/>
        </w:rPr>
        <w:t>Завършилите тази специалност могат да работят в бизнес организации, дъ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р</w:t>
      </w:r>
      <w:r w:rsidRPr="00B45511">
        <w:rPr>
          <w:rFonts w:ascii="Arial" w:eastAsia="Times New Roman" w:hAnsi="Arial" w:cs="Arial"/>
          <w:sz w:val="24"/>
          <w:szCs w:val="24"/>
          <w:lang w:val="bg-BG"/>
        </w:rPr>
        <w:t>жавни институции, организации с нестопанска цел, особено там, където се изискват по-големи познания в областта на счетоводството и финансите, да се реализират успешно във всички отрасли на народното стопанство на всяко равнище - фирмено, регионално, нацио</w:t>
      </w:r>
      <w:r w:rsidR="0062120D" w:rsidRPr="00B45511">
        <w:rPr>
          <w:rFonts w:ascii="Arial" w:eastAsia="Times New Roman" w:hAnsi="Arial" w:cs="Arial"/>
          <w:sz w:val="24"/>
          <w:szCs w:val="24"/>
          <w:lang w:val="bg-BG"/>
        </w:rPr>
        <w:t>нално, европейско. Бакалаврите, завършили специалността</w:t>
      </w:r>
      <w:r w:rsidR="001C2FFC">
        <w:rPr>
          <w:rFonts w:ascii="Arial" w:eastAsia="Times New Roman" w:hAnsi="Arial" w:cs="Arial"/>
          <w:color w:val="FF0000"/>
          <w:sz w:val="24"/>
          <w:szCs w:val="24"/>
          <w:lang w:val="bg-BG"/>
        </w:rPr>
        <w:t>,</w:t>
      </w:r>
      <w:r w:rsidR="0062120D" w:rsidRPr="00B45511">
        <w:rPr>
          <w:rFonts w:ascii="Arial" w:eastAsia="Times New Roman" w:hAnsi="Arial" w:cs="Arial"/>
          <w:sz w:val="24"/>
          <w:szCs w:val="24"/>
          <w:lang w:val="bg-BG"/>
        </w:rPr>
        <w:t xml:space="preserve"> могат </w:t>
      </w:r>
      <w:r w:rsidR="0062120D" w:rsidRPr="00B45511">
        <w:rPr>
          <w:rFonts w:ascii="Arial" w:eastAsia="Times New Roman" w:hAnsi="Arial" w:cs="Arial"/>
          <w:sz w:val="24"/>
          <w:szCs w:val="24"/>
          <w:lang w:val="bg-BG"/>
        </w:rPr>
        <w:lastRenderedPageBreak/>
        <w:t xml:space="preserve">много лесно, бързо, успешно да завършат </w:t>
      </w:r>
      <w:r w:rsidR="001C2FFC" w:rsidRPr="00267A35">
        <w:rPr>
          <w:rFonts w:ascii="Arial" w:eastAsia="Times New Roman" w:hAnsi="Arial" w:cs="Arial"/>
          <w:sz w:val="24"/>
          <w:szCs w:val="24"/>
          <w:lang w:val="bg-BG"/>
        </w:rPr>
        <w:t>и</w:t>
      </w:r>
      <w:r w:rsidR="001C2FFC">
        <w:rPr>
          <w:rFonts w:ascii="Arial" w:eastAsia="Times New Roman" w:hAnsi="Arial" w:cs="Arial"/>
          <w:color w:val="FF0000"/>
          <w:sz w:val="24"/>
          <w:szCs w:val="24"/>
          <w:lang w:val="bg-BG"/>
        </w:rPr>
        <w:t xml:space="preserve"> </w:t>
      </w:r>
      <w:r w:rsidR="0062120D" w:rsidRPr="00B45511">
        <w:rPr>
          <w:rFonts w:ascii="Arial" w:eastAsia="Times New Roman" w:hAnsi="Arial" w:cs="Arial"/>
          <w:sz w:val="24"/>
          <w:szCs w:val="24"/>
          <w:lang w:val="bg-BG"/>
        </w:rPr>
        <w:t>всяка магистърска степен в областта на икономиката и управлението.</w:t>
      </w:r>
    </w:p>
    <w:p w:rsidR="00D87079" w:rsidRDefault="00D87079" w:rsidP="0062120D">
      <w:pPr>
        <w:widowControl/>
        <w:spacing w:after="12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bg-BG"/>
        </w:rPr>
      </w:pPr>
    </w:p>
    <w:p w:rsidR="00604F9D" w:rsidRDefault="00604F9D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D87079" w:rsidRDefault="00D870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D87079" w:rsidRDefault="00D870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D87079" w:rsidRDefault="00D870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D87079" w:rsidRDefault="00D870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9B795E" w:rsidRDefault="009B795E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2C5A79" w:rsidRDefault="002C5A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2C5A79" w:rsidRDefault="002C5A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2C5A79" w:rsidRDefault="002C5A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2C5A79" w:rsidRDefault="002C5A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2C5A79" w:rsidRDefault="002C5A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017419" w:rsidRDefault="0001741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017419" w:rsidRDefault="0001741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B21C57" w:rsidRDefault="00B21C57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D87079" w:rsidRDefault="00D870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D87079" w:rsidRPr="00D87079" w:rsidRDefault="00D87079" w:rsidP="00604F9D">
      <w:pPr>
        <w:ind w:firstLine="709"/>
        <w:jc w:val="both"/>
        <w:rPr>
          <w:rFonts w:asciiTheme="majorHAnsi" w:hAnsiTheme="majorHAnsi" w:cstheme="majorHAnsi"/>
          <w:color w:val="365F91" w:themeColor="accent1" w:themeShade="BF"/>
          <w:sz w:val="28"/>
          <w:szCs w:val="28"/>
          <w:lang w:val="bg-BG"/>
        </w:rPr>
      </w:pPr>
    </w:p>
    <w:p w:rsidR="00BF0E88" w:rsidRDefault="00BF0E88">
      <w:pPr>
        <w:widowControl/>
        <w:spacing w:line="360" w:lineRule="auto"/>
        <w:jc w:val="both"/>
        <w:rPr>
          <w:rFonts w:eastAsia="Times New Roman"/>
          <w:lang w:val="bg-BG"/>
        </w:rPr>
      </w:pPr>
    </w:p>
    <w:p w:rsidR="00BF0E88" w:rsidRDefault="00BF0E88">
      <w:pPr>
        <w:widowControl/>
        <w:spacing w:line="360" w:lineRule="auto"/>
        <w:jc w:val="both"/>
        <w:rPr>
          <w:rFonts w:eastAsia="Times New Roman"/>
          <w:lang w:val="bg-BG"/>
        </w:rPr>
      </w:pPr>
    </w:p>
    <w:p w:rsidR="00BF0E88" w:rsidRDefault="00BF0E88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b/>
          <w:caps/>
          <w:lang w:val="bg-BG"/>
        </w:rPr>
      </w:pPr>
    </w:p>
    <w:sectPr w:rsidR="00BF0E88"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79C"/>
    <w:multiLevelType w:val="hybridMultilevel"/>
    <w:tmpl w:val="3EC6970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DF2929"/>
    <w:multiLevelType w:val="hybridMultilevel"/>
    <w:tmpl w:val="A1D02D54"/>
    <w:lvl w:ilvl="0" w:tplc="F2A6891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9F343A"/>
    <w:multiLevelType w:val="hybridMultilevel"/>
    <w:tmpl w:val="5CE2CA56"/>
    <w:lvl w:ilvl="0" w:tplc="13D4EB38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0F348C"/>
    <w:multiLevelType w:val="hybridMultilevel"/>
    <w:tmpl w:val="5A04B52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E8624B"/>
    <w:multiLevelType w:val="hybridMultilevel"/>
    <w:tmpl w:val="DE90F272"/>
    <w:lvl w:ilvl="0" w:tplc="040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6ED41AA4"/>
    <w:multiLevelType w:val="hybridMultilevel"/>
    <w:tmpl w:val="8A845854"/>
    <w:lvl w:ilvl="0" w:tplc="862E19A0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88"/>
    <w:rsid w:val="00017419"/>
    <w:rsid w:val="001C2FFC"/>
    <w:rsid w:val="00241EA5"/>
    <w:rsid w:val="00267A35"/>
    <w:rsid w:val="00270DA9"/>
    <w:rsid w:val="002C5A79"/>
    <w:rsid w:val="0033723A"/>
    <w:rsid w:val="003E2E91"/>
    <w:rsid w:val="00520387"/>
    <w:rsid w:val="00604F9D"/>
    <w:rsid w:val="0062120D"/>
    <w:rsid w:val="00750A93"/>
    <w:rsid w:val="007D6033"/>
    <w:rsid w:val="007E2B29"/>
    <w:rsid w:val="00820EB9"/>
    <w:rsid w:val="0089035D"/>
    <w:rsid w:val="009B795E"/>
    <w:rsid w:val="00A560E6"/>
    <w:rsid w:val="00B21C57"/>
    <w:rsid w:val="00B45511"/>
    <w:rsid w:val="00BF0E88"/>
    <w:rsid w:val="00C47E51"/>
    <w:rsid w:val="00C528D3"/>
    <w:rsid w:val="00C773ED"/>
    <w:rsid w:val="00CC0B5B"/>
    <w:rsid w:val="00D87079"/>
    <w:rsid w:val="00EC1143"/>
    <w:rsid w:val="00F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AMHFDVQSNDYS-20-126</_dlc_DocId>
    <_dlc_DocIdUrl xmlns="f822fb6b-c8b6-4f0b-9925-804737b424c3">
      <Url>https://www.uni-ruse.bg/education/students/_layouts/15/DocIdRedir.aspx?ID=AMHFDVQSNDYS-20-126</Url>
      <Description>AMHFDVQSNDYS-20-126</Description>
    </_dlc_DocIdUrl>
  </documentManagement>
</p:properties>
</file>

<file path=customXml/itemProps1.xml><?xml version="1.0" encoding="utf-8"?>
<ds:datastoreItem xmlns:ds="http://schemas.openxmlformats.org/officeDocument/2006/customXml" ds:itemID="{2DDD609F-5407-459D-BC39-65DB13A13FD1}"/>
</file>

<file path=customXml/itemProps2.xml><?xml version="1.0" encoding="utf-8"?>
<ds:datastoreItem xmlns:ds="http://schemas.openxmlformats.org/officeDocument/2006/customXml" ds:itemID="{715627D8-B10B-44A3-B79A-AB153C829516}"/>
</file>

<file path=customXml/itemProps3.xml><?xml version="1.0" encoding="utf-8"?>
<ds:datastoreItem xmlns:ds="http://schemas.openxmlformats.org/officeDocument/2006/customXml" ds:itemID="{E79FFDAE-FCE5-4CF2-98EE-9E759E15BCDE}"/>
</file>

<file path=customXml/itemProps4.xml><?xml version="1.0" encoding="utf-8"?>
<ds:datastoreItem xmlns:ds="http://schemas.openxmlformats.org/officeDocument/2006/customXml" ds:itemID="{0CBE4BB3-5320-4C31-8931-74ECA8BE4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Икономика</dc:title>
  <dc:creator>Дафина Донева</dc:creator>
  <cp:lastModifiedBy>Dyanko Minchev</cp:lastModifiedBy>
  <cp:revision>15</cp:revision>
  <dcterms:created xsi:type="dcterms:W3CDTF">2019-01-31T09:32:00Z</dcterms:created>
  <dcterms:modified xsi:type="dcterms:W3CDTF">2019-02-05T14:37:00Z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c8a6f614-6750-4e43-8d99-7a43c71517c7</vt:lpwstr>
  </property>
</Properties>
</file>